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Autospacing="0" w:afterAutospacing="0" w:line="600" w:lineRule="exact"/>
        <w:jc w:val="both"/>
        <w:rPr>
          <w:rFonts w:ascii="仿宋" w:hAnsi="仿宋" w:eastAsia="仿宋" w:cs="宋体"/>
          <w:color w:val="333333"/>
          <w:sz w:val="32"/>
          <w:szCs w:val="32"/>
          <w:shd w:val="clear" w:color="auto" w:fill="FFFFFF"/>
        </w:rPr>
      </w:pPr>
      <w:r>
        <w:rPr>
          <w:rFonts w:hint="eastAsia" w:ascii="仿宋" w:hAnsi="仿宋" w:eastAsia="仿宋" w:cs="宋体"/>
          <w:color w:val="333333"/>
          <w:sz w:val="32"/>
          <w:szCs w:val="32"/>
          <w:shd w:val="clear" w:color="auto" w:fill="FFFFFF"/>
        </w:rPr>
        <w:t>附件</w:t>
      </w:r>
      <w:r>
        <w:rPr>
          <w:rFonts w:hint="eastAsia" w:ascii="仿宋" w:hAnsi="仿宋" w:eastAsia="仿宋" w:cs="宋体"/>
          <w:color w:val="333333"/>
          <w:sz w:val="32"/>
          <w:szCs w:val="32"/>
          <w:shd w:val="clear" w:color="auto" w:fill="FFFFFF"/>
          <w:lang w:val="en-US" w:eastAsia="zh-CN"/>
        </w:rPr>
        <w:t>4</w:t>
      </w:r>
      <w:bookmarkStart w:id="0" w:name="_GoBack"/>
      <w:bookmarkEnd w:id="0"/>
      <w:r>
        <w:rPr>
          <w:rFonts w:hint="eastAsia" w:ascii="仿宋" w:hAnsi="仿宋" w:eastAsia="仿宋" w:cs="宋体"/>
          <w:color w:val="333333"/>
          <w:sz w:val="32"/>
          <w:szCs w:val="32"/>
          <w:shd w:val="clear" w:color="auto" w:fill="FFFFFF"/>
        </w:rPr>
        <w:t>：</w:t>
      </w:r>
    </w:p>
    <w:p>
      <w:pPr>
        <w:pStyle w:val="4"/>
        <w:widowControl/>
        <w:shd w:val="clear" w:color="auto" w:fill="FFFFFF"/>
        <w:spacing w:beforeAutospacing="0" w:afterAutospacing="0" w:line="600" w:lineRule="exact"/>
        <w:jc w:val="center"/>
        <w:rPr>
          <w:rFonts w:cs="宋体" w:asciiTheme="majorEastAsia" w:hAnsiTheme="majorEastAsia" w:eastAsiaTheme="majorEastAsia"/>
          <w:b/>
          <w:color w:val="333333"/>
          <w:sz w:val="44"/>
          <w:szCs w:val="44"/>
        </w:rPr>
      </w:pPr>
      <w:r>
        <w:rPr>
          <w:rFonts w:hint="eastAsia" w:cs="宋体" w:asciiTheme="majorEastAsia" w:hAnsiTheme="majorEastAsia" w:eastAsiaTheme="majorEastAsia"/>
          <w:b/>
          <w:color w:val="333333"/>
          <w:sz w:val="44"/>
          <w:szCs w:val="44"/>
          <w:shd w:val="clear" w:color="auto" w:fill="FFFFFF"/>
        </w:rPr>
        <w:t>关于疫情防控的特别提示</w:t>
      </w:r>
    </w:p>
    <w:p>
      <w:pPr>
        <w:pStyle w:val="4"/>
        <w:widowControl/>
        <w:shd w:val="clear" w:color="auto" w:fill="FFFFFF"/>
        <w:spacing w:beforeAutospacing="0" w:afterAutospacing="0" w:line="600" w:lineRule="exact"/>
        <w:ind w:firstLine="640" w:firstLineChars="200"/>
        <w:rPr>
          <w:rFonts w:hint="eastAsia" w:ascii="仿宋" w:hAnsi="仿宋" w:eastAsia="仿宋" w:cs="仿宋"/>
          <w:color w:val="333333"/>
          <w:sz w:val="32"/>
          <w:szCs w:val="32"/>
          <w:shd w:val="clear" w:color="auto" w:fill="FFFFFF"/>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ascii="仿宋" w:hAnsi="仿宋" w:eastAsia="仿宋" w:cs="仿宋"/>
          <w:color w:val="333333"/>
          <w:sz w:val="32"/>
          <w:szCs w:val="32"/>
        </w:rPr>
      </w:pPr>
      <w:r>
        <w:rPr>
          <w:rFonts w:hint="eastAsia" w:ascii="仿宋" w:hAnsi="仿宋" w:eastAsia="仿宋" w:cs="仿宋"/>
          <w:color w:val="333333"/>
          <w:sz w:val="32"/>
          <w:szCs w:val="32"/>
          <w:shd w:val="clear" w:color="auto" w:fill="FFFFFF"/>
        </w:rPr>
        <w:t>按照国家、省、市疫情防控要求，外省、</w:t>
      </w:r>
      <w:r>
        <w:rPr>
          <w:rFonts w:hint="eastAsia" w:ascii="仿宋" w:hAnsi="仿宋" w:eastAsia="仿宋" w:cs="仿宋"/>
          <w:color w:val="FF0000"/>
          <w:sz w:val="32"/>
          <w:szCs w:val="32"/>
          <w:shd w:val="clear" w:color="auto" w:fill="FFFFFF"/>
        </w:rPr>
        <w:t>市报考者抵返我</w:t>
      </w:r>
      <w:r>
        <w:rPr>
          <w:rFonts w:hint="eastAsia" w:ascii="仿宋" w:hAnsi="仿宋" w:eastAsia="仿宋" w:cs="仿宋"/>
          <w:color w:val="333333"/>
          <w:sz w:val="32"/>
          <w:szCs w:val="32"/>
          <w:shd w:val="clear" w:color="auto" w:fill="FFFFFF"/>
        </w:rPr>
        <w:t>市前，须提前申领“龙江健康码”，抵达我市前14天内有国内中、高风险地区旅居史的报考者或国内中、高风险地区本次疫情传播链首例病例确诊前14天内到达本地的报考者，应提前向招聘部门申报，到达报考地点时须持有到达目的地前7日内核酸检测阴性证明或能够出示包含核酸检测阴性信息的健康通行码“绿码”，在测温正常且做好个人防护的前提下可参加考试。境外返回报考者如到达境内时间不足35天，应自觉接受属地防疫指挥部隔离观察和核酸检测措施（隔离费用自理），合格后方可参加考试。</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ascii="仿宋" w:hAnsi="仿宋" w:eastAsia="仿宋" w:cs="仿宋"/>
          <w:color w:val="333333"/>
          <w:sz w:val="32"/>
          <w:szCs w:val="32"/>
        </w:rPr>
      </w:pPr>
      <w:r>
        <w:rPr>
          <w:rFonts w:hint="eastAsia" w:ascii="仿宋" w:hAnsi="仿宋" w:eastAsia="仿宋" w:cs="仿宋"/>
          <w:color w:val="333333"/>
          <w:sz w:val="32"/>
          <w:szCs w:val="32"/>
          <w:shd w:val="clear" w:color="auto" w:fill="FFFFFF"/>
        </w:rPr>
        <w:t>报考者在进入考点前，应接受“龙江健康码”查验及体温测量，“龙江健康码”绿码及体温测量合格者，方可进入考点，码色异常的报考者需提供7日内核酸检测阴性证明后方可进入考点。码色异常无法提供7日内核酸检测阴性证明并且体温大于37.3℃有可疑症状的报考者，不得进入考点，并及时通知防疫指挥部。报考者进出考点、考场要全程佩戴口罩，服从现场管理，注意保持安全距离，做好防范工作。</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hint="eastAsia" w:ascii="仿宋" w:hAnsi="仿宋" w:eastAsia="仿宋" w:cs="仿宋"/>
          <w:color w:val="333333"/>
          <w:sz w:val="32"/>
          <w:szCs w:val="32"/>
          <w:shd w:val="clear" w:color="auto" w:fill="FFFFFF"/>
        </w:rPr>
      </w:pPr>
      <w:r>
        <w:rPr>
          <w:rFonts w:hint="eastAsia" w:ascii="仿宋" w:hAnsi="仿宋" w:eastAsia="仿宋" w:cs="仿宋"/>
          <w:color w:val="333333"/>
          <w:sz w:val="32"/>
          <w:szCs w:val="32"/>
          <w:shd w:val="clear" w:color="auto" w:fill="FFFFFF"/>
        </w:rPr>
        <w:t>有关疫情防控具体要求根据疫情变化进行相应调整，或因新冠肺炎疫情影响导致本次招聘工作时间调整的，招聘主管部门</w:t>
      </w:r>
      <w:r>
        <w:rPr>
          <w:rFonts w:hint="eastAsia" w:ascii="仿宋" w:hAnsi="仿宋" w:eastAsia="仿宋" w:cs="仿宋"/>
          <w:color w:val="auto"/>
          <w:sz w:val="32"/>
          <w:szCs w:val="32"/>
          <w:shd w:val="clear" w:color="auto" w:fill="FFFFFF"/>
        </w:rPr>
        <w:t>将</w:t>
      </w:r>
      <w:r>
        <w:rPr>
          <w:rFonts w:hint="eastAsia" w:ascii="仿宋" w:hAnsi="仿宋" w:eastAsia="仿宋" w:cs="仿宋"/>
          <w:color w:val="auto"/>
          <w:sz w:val="32"/>
          <w:szCs w:val="32"/>
          <w:shd w:val="clear" w:color="auto" w:fill="FFFFFF"/>
          <w:lang w:eastAsia="zh-CN"/>
        </w:rPr>
        <w:t>在</w:t>
      </w:r>
      <w:r>
        <w:rPr>
          <w:rFonts w:hint="eastAsia" w:ascii="仿宋" w:hAnsi="仿宋" w:eastAsia="仿宋" w:cs="仿宋_GB2312"/>
          <w:color w:val="auto"/>
          <w:sz w:val="32"/>
          <w:szCs w:val="32"/>
        </w:rPr>
        <w:t>“</w:t>
      </w:r>
      <w:r>
        <w:rPr>
          <w:rFonts w:hint="eastAsia" w:ascii="仿宋" w:hAnsi="仿宋" w:eastAsia="仿宋" w:cs="仿宋_GB2312"/>
          <w:sz w:val="32"/>
          <w:szCs w:val="32"/>
        </w:rPr>
        <w:t>铁锋区人力资源和社会保障局”公众号</w:t>
      </w:r>
      <w:r>
        <w:rPr>
          <w:rFonts w:hint="eastAsia" w:ascii="仿宋" w:hAnsi="仿宋" w:eastAsia="仿宋" w:cs="仿宋"/>
          <w:sz w:val="32"/>
          <w:szCs w:val="32"/>
        </w:rPr>
        <w:t>发布</w:t>
      </w:r>
      <w:r>
        <w:rPr>
          <w:rFonts w:hint="eastAsia" w:ascii="仿宋" w:hAnsi="仿宋" w:eastAsia="仿宋" w:cs="仿宋"/>
          <w:sz w:val="32"/>
          <w:szCs w:val="32"/>
          <w:shd w:val="clear" w:color="auto" w:fill="FFFFFF"/>
        </w:rPr>
        <w:t>，不另行通知</w:t>
      </w:r>
      <w:r>
        <w:rPr>
          <w:rFonts w:hint="eastAsia" w:ascii="仿宋" w:hAnsi="仿宋" w:eastAsia="仿宋" w:cs="仿宋"/>
          <w:color w:val="333333"/>
          <w:sz w:val="32"/>
          <w:szCs w:val="32"/>
          <w:shd w:val="clear" w:color="auto" w:fill="FFFFFF"/>
        </w:rPr>
        <w:t>。</w:t>
      </w: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hint="eastAsia" w:ascii="仿宋" w:hAnsi="仿宋" w:eastAsia="仿宋" w:cs="仿宋"/>
          <w:color w:val="333333"/>
          <w:sz w:val="32"/>
          <w:szCs w:val="32"/>
          <w:shd w:val="clear" w:color="auto" w:fill="FFFFFF"/>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hint="eastAsia" w:ascii="仿宋" w:hAnsi="仿宋" w:eastAsia="仿宋" w:cs="仿宋"/>
          <w:color w:val="333333"/>
          <w:sz w:val="32"/>
          <w:szCs w:val="32"/>
          <w:shd w:val="clear" w:color="auto" w:fill="FFFFFF"/>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hint="eastAsia" w:ascii="仿宋" w:hAnsi="仿宋" w:eastAsia="仿宋" w:cs="仿宋"/>
          <w:color w:val="333333"/>
          <w:sz w:val="32"/>
          <w:szCs w:val="32"/>
          <w:shd w:val="clear" w:color="auto" w:fill="FFFFFF"/>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hint="eastAsia" w:ascii="仿宋" w:hAnsi="仿宋" w:eastAsia="仿宋" w:cs="仿宋"/>
          <w:color w:val="333333"/>
          <w:sz w:val="32"/>
          <w:szCs w:val="32"/>
          <w:shd w:val="clear" w:color="auto" w:fill="FFFFFF"/>
        </w:rPr>
      </w:pPr>
    </w:p>
    <w:p>
      <w:pPr>
        <w:pStyle w:val="4"/>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660" w:lineRule="exact"/>
        <w:ind w:left="0" w:leftChars="0" w:right="0" w:rightChars="0" w:firstLine="640" w:firstLineChars="200"/>
        <w:textAlignment w:val="auto"/>
        <w:outlineLvl w:val="9"/>
        <w:rPr>
          <w:rFonts w:ascii="仿宋" w:hAnsi="仿宋" w:eastAsia="仿宋" w:cs="仿宋"/>
          <w:sz w:val="32"/>
          <w:szCs w:val="32"/>
        </w:rPr>
      </w:pPr>
      <w:r>
        <w:rPr>
          <w:rFonts w:ascii="Calibri" w:hAnsi="Calibri" w:eastAsia="仿宋" w:cs="Calibri"/>
          <w:color w:val="333333"/>
          <w:sz w:val="32"/>
          <w:szCs w:val="32"/>
          <w:shd w:val="clear" w:color="auto" w:fill="FFFFFF"/>
        </w:rPr>
        <w:t xml:space="preserve">         </w:t>
      </w:r>
      <w:r>
        <w:rPr>
          <w:rFonts w:hint="eastAsia" w:ascii="Calibri" w:hAnsi="Calibri" w:eastAsia="仿宋" w:cs="Calibri"/>
          <w:color w:val="333333"/>
          <w:sz w:val="32"/>
          <w:szCs w:val="32"/>
          <w:shd w:val="clear" w:color="auto" w:fill="FFFFFF"/>
          <w:lang w:eastAsia="zh-CN"/>
        </w:rPr>
        <w:t>齐齐哈尔市铁锋区人力资源和社会保障局</w:t>
      </w:r>
      <w:r>
        <w:rPr>
          <w:rFonts w:hint="eastAsia" w:ascii="仿宋" w:hAnsi="仿宋" w:eastAsia="仿宋" w:cs="仿宋"/>
          <w:sz w:val="32"/>
          <w:szCs w:val="32"/>
        </w:rPr>
        <w:t xml:space="preserve">  </w:t>
      </w:r>
    </w:p>
    <w:p>
      <w:pPr>
        <w:keepNext w:val="0"/>
        <w:keepLines w:val="0"/>
        <w:pageBreakBefore w:val="0"/>
        <w:kinsoku/>
        <w:wordWrap/>
        <w:overflowPunct/>
        <w:topLinePunct w:val="0"/>
        <w:autoSpaceDE/>
        <w:autoSpaceDN/>
        <w:bidi w:val="0"/>
        <w:adjustRightInd/>
        <w:snapToGrid/>
        <w:spacing w:line="660" w:lineRule="exact"/>
        <w:ind w:left="0" w:leftChars="0" w:right="0" w:rightChars="0" w:firstLine="3360" w:firstLineChars="1050"/>
        <w:textAlignment w:val="auto"/>
        <w:outlineLvl w:val="9"/>
        <w:rPr>
          <w:rFonts w:ascii="仿宋" w:hAnsi="仿宋" w:eastAsia="仿宋" w:cs="仿宋"/>
          <w:sz w:val="32"/>
          <w:szCs w:val="32"/>
        </w:rPr>
      </w:pPr>
      <w:r>
        <w:rPr>
          <w:rFonts w:hint="eastAsia" w:ascii="仿宋" w:hAnsi="仿宋" w:eastAsia="仿宋" w:cs="仿宋"/>
          <w:sz w:val="32"/>
          <w:szCs w:val="32"/>
        </w:rPr>
        <w:t xml:space="preserve">2021年 </w:t>
      </w:r>
      <w:r>
        <w:rPr>
          <w:rFonts w:hint="eastAsia" w:ascii="仿宋" w:hAnsi="仿宋" w:eastAsia="仿宋" w:cs="仿宋"/>
          <w:sz w:val="32"/>
          <w:szCs w:val="32"/>
          <w:lang w:val="en-US" w:eastAsia="zh-CN"/>
        </w:rPr>
        <w:t>7</w:t>
      </w:r>
      <w:r>
        <w:rPr>
          <w:rFonts w:hint="eastAsia" w:ascii="仿宋" w:hAnsi="仿宋" w:eastAsia="仿宋" w:cs="仿宋"/>
          <w:sz w:val="32"/>
          <w:szCs w:val="32"/>
        </w:rPr>
        <w:t xml:space="preserve">月 </w:t>
      </w:r>
      <w:r>
        <w:rPr>
          <w:rFonts w:hint="eastAsia" w:ascii="仿宋" w:hAnsi="仿宋" w:eastAsia="仿宋" w:cs="仿宋"/>
          <w:sz w:val="32"/>
          <w:szCs w:val="32"/>
          <w:lang w:val="en-US" w:eastAsia="zh-CN"/>
        </w:rPr>
        <w:t>13</w:t>
      </w:r>
      <w:r>
        <w:rPr>
          <w:rFonts w:hint="eastAsia" w:ascii="仿宋" w:hAnsi="仿宋" w:eastAsia="仿宋" w:cs="仿宋"/>
          <w:sz w:val="32"/>
          <w:szCs w:val="32"/>
        </w:rPr>
        <w:t xml:space="preserve"> 日</w:t>
      </w:r>
    </w:p>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CC3154"/>
    <w:rsid w:val="001F2203"/>
    <w:rsid w:val="004F44BB"/>
    <w:rsid w:val="0067575B"/>
    <w:rsid w:val="00730649"/>
    <w:rsid w:val="00752DC7"/>
    <w:rsid w:val="008F0AC1"/>
    <w:rsid w:val="00984B60"/>
    <w:rsid w:val="00D36F46"/>
    <w:rsid w:val="05DA60B4"/>
    <w:rsid w:val="0EAB42D2"/>
    <w:rsid w:val="14A45729"/>
    <w:rsid w:val="176D4486"/>
    <w:rsid w:val="19C30D37"/>
    <w:rsid w:val="1CA027F4"/>
    <w:rsid w:val="35FF5755"/>
    <w:rsid w:val="383D15CF"/>
    <w:rsid w:val="43344DFA"/>
    <w:rsid w:val="453D4C45"/>
    <w:rsid w:val="4BB95A73"/>
    <w:rsid w:val="4D874C8A"/>
    <w:rsid w:val="4DF55A87"/>
    <w:rsid w:val="4FCC3154"/>
    <w:rsid w:val="55D42FE3"/>
    <w:rsid w:val="677C5D7F"/>
    <w:rsid w:val="6FA85000"/>
    <w:rsid w:val="72B22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customStyle="1" w:styleId="7">
    <w:name w:val="页眉 字符"/>
    <w:basedOn w:val="6"/>
    <w:link w:val="3"/>
    <w:qFormat/>
    <w:uiPriority w:val="0"/>
    <w:rPr>
      <w:rFonts w:asciiTheme="minorHAnsi" w:hAnsiTheme="minorHAnsi" w:eastAsiaTheme="minorEastAsia" w:cstheme="minorBidi"/>
      <w:kern w:val="2"/>
      <w:sz w:val="18"/>
      <w:szCs w:val="18"/>
    </w:rPr>
  </w:style>
  <w:style w:type="character" w:customStyle="1" w:styleId="8">
    <w:name w:val="页脚 字符"/>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1</Pages>
  <Words>86</Words>
  <Characters>493</Characters>
  <Lines>4</Lines>
  <Paragraphs>1</Paragraphs>
  <TotalTime>19</TotalTime>
  <ScaleCrop>false</ScaleCrop>
  <LinksUpToDate>false</LinksUpToDate>
  <CharactersWithSpaces>578</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2020-07-07T05:34:00Z</dcterms:created>
  <dc:creator>狼图腾</dc:creator>
  <cp:lastModifiedBy>Administrator</cp:lastModifiedBy>
  <cp:lastPrinted>2021-07-13T02:37:00Z</cp:lastPrinted>
  <dcterms:modified xsi:type="dcterms:W3CDTF">2021-07-13T08:33:20Z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40D669FDB52C48D08682E71F2F87B4C2</vt:lpwstr>
  </property>
</Properties>
</file>